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5120F">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hint="eastAsia" w:ascii="方正公文小标宋" w:hAnsi="方正公文小标宋" w:eastAsia="方正公文小标宋" w:cs="方正公文小标宋"/>
          <w:b w:val="0"/>
          <w:bCs w:val="0"/>
          <w:color w:val="333333"/>
          <w:kern w:val="0"/>
          <w:sz w:val="44"/>
          <w:szCs w:val="44"/>
        </w:rPr>
      </w:pPr>
      <w:r>
        <w:rPr>
          <w:rFonts w:hint="eastAsia" w:ascii="方正公文小标宋" w:hAnsi="方正公文小标宋" w:eastAsia="方正公文小标宋" w:cs="方正公文小标宋"/>
          <w:b w:val="0"/>
          <w:bCs w:val="0"/>
          <w:color w:val="333333"/>
          <w:kern w:val="0"/>
          <w:sz w:val="44"/>
          <w:szCs w:val="44"/>
        </w:rPr>
        <w:t>中共中央 国务院印发</w:t>
      </w:r>
    </w:p>
    <w:p w14:paraId="3ABD8ACE">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hint="eastAsia" w:ascii="方正公文小标宋" w:hAnsi="方正公文小标宋" w:eastAsia="方正公文小标宋" w:cs="方正公文小标宋"/>
          <w:b w:val="0"/>
          <w:bCs w:val="0"/>
          <w:color w:val="333333"/>
          <w:kern w:val="0"/>
          <w:sz w:val="44"/>
          <w:szCs w:val="44"/>
        </w:rPr>
      </w:pPr>
      <w:r>
        <w:rPr>
          <w:rFonts w:hint="eastAsia" w:ascii="方正公文小标宋" w:hAnsi="方正公文小标宋" w:eastAsia="方正公文小标宋" w:cs="方正公文小标宋"/>
          <w:b w:val="0"/>
          <w:bCs w:val="0"/>
          <w:color w:val="333333"/>
          <w:kern w:val="0"/>
          <w:sz w:val="44"/>
          <w:szCs w:val="44"/>
        </w:rPr>
        <w:t>《党政机关厉行节约反对浪费条例》</w:t>
      </w:r>
    </w:p>
    <w:p w14:paraId="29AA9E1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p>
    <w:p w14:paraId="49A4E73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近日，中共中央、国务院印发了修订后的《党政机关厉行节约反对浪费条例》（以下简称《条例》），并发出通知，要求各地区各部门认真遵照执行。</w:t>
      </w:r>
    </w:p>
    <w:p w14:paraId="7F93F52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通知指出，《条例》修订坚持以习近平新时代中国特色社会主义思想为指导，坚持目标导向和问题导向相结合，与时俱进完善党政机关经费管理、国内差旅、因公临时出国（境）、公务接待、公务用车、会议活动、办公用房、资源节约等规定，强化厉行勤俭节约、反对铺张浪费责任落实，进一步拧紧党政机关带头过紧日子的制度螺栓，对于深入贯彻中央八项规定精神、持续深化纠治“四风”具有重要意义。</w:t>
      </w:r>
    </w:p>
    <w:p w14:paraId="2212B8C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通知要求，各地区各部门要从作风建设关系党的形象、关系人心向背、关系党和国家事业成败的政治高度，认真抓好《条例》的学习宣传贯彻，推动各级党政机关及其工作人员深刻领会《条例》精神，坚决落实《条例》各项规定，扎实推进节约型机关建设，在全社会进一步营造浪费可耻、节约光荣的浓厚氛围。各地区各部门在执行《条例》中的重要情况和建议，要及时报告党中央、国务院。</w:t>
      </w:r>
    </w:p>
    <w:p w14:paraId="42F5646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《条例》全文如下。</w:t>
      </w:r>
    </w:p>
    <w:p w14:paraId="3F68C48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党政机关厉行节约反对浪费条例（2013年10月29日中共中央政治局会议审议批准 2013年11月18日中共中央、国务院发布2025年5月2日中共中央批准 2025年5月2日中共中央、国务院发布）</w:t>
      </w:r>
    </w:p>
    <w:p w14:paraId="519FAD0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第一章　总则</w:t>
      </w:r>
    </w:p>
    <w:p w14:paraId="0B0CB9A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第一条　为了进一步弘扬艰苦奋斗、勤俭节约的优良作风，推进党政机关厉行节约反对浪费，建设节约型机关，根据《中国共产党章程》和《中华人民共和国宪法》，制定本条例。</w:t>
      </w:r>
    </w:p>
    <w:p w14:paraId="4BE0C80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第二条　本条例适用于党的机关、人大机关、行政机关、政协机关、监察机关、审判机关、检察机关，以及工会、共青团、妇联等人民团体和参照公务员法管理的事业单位。</w:t>
      </w:r>
    </w:p>
    <w:p w14:paraId="690BE73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第三条　本条例所称浪费，是指党政机关及其工作人员违反规定进行不必要的公务活动，或者在履行公务中超出规定范围、标准和要求，不当使用公共资金、资产和资源，给国家和社会造成损失的行为。</w:t>
      </w:r>
    </w:p>
    <w:p w14:paraId="163EB17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第四条　党政机关厉行节约反对浪费，应当深入贯彻中央八项规定精神，遵循下列原则：坚持从严从简，带头过紧日子，勤俭办一切事业，降低公务活动成本，腾出更多资金用于发展所需、民生所盼；坚持依规依法，遵守党内法规和国家法律法规的相关规定，严格按照制度办事；坚持提质增效，科学统筹财政资源，严格控制经费支出，加强厉行节约绩效考评；坚持实事求是，从实际出发安排公务活动，取消不必要的公务活动，保证正常公务活动；坚持公开透明，除涉及国家秘密事项外，公务活动中的公共资金、资产和资源使用等情况应当按照规定予以公开，接受各方面监督；坚持深化改革，通过改革创新破解体制机制障碍，建立健全厉行节约反对浪费工作长效机制。</w:t>
      </w:r>
    </w:p>
    <w:p w14:paraId="089FEBE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第五条　中央办公厅、国务院办公厅负责统筹协调、指导检查全国党政机关厉行节约反对浪费工作，有关协调联络机制承办具体事务。地方各级党委和政府办公厅（室）负责指导检查本地区党政机关厉行节约反对浪费工作。</w:t>
      </w:r>
    </w:p>
    <w:p w14:paraId="022C246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各级纪检监察机关和组织人事、宣传、外事、发展改革、财政、审计、机关事务管理等部门根据职责分工，依规依法履行对厉行节约反对浪费相关工作的管理、监督等职责。</w:t>
      </w:r>
    </w:p>
    <w:p w14:paraId="7A13601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第六条　各级党委和政府应当加强对厉行节约反对浪费工作的组织领导。党政机关领导班子主要负责人对本地区、本部门、本单位的厉行节约反对浪费工作负总责，其他成员根据工作分工，对职责范围内的厉行节约反对浪费工作负主要领导责任。</w:t>
      </w:r>
    </w:p>
    <w:p w14:paraId="6903D7A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第七条　各级领导机关和领导干部必须树立正确政绩观，坚持以身作则、以上率下，严禁搞劳民伤财的“形象工程”、“政绩工程”，防止重大决策失误造成严重浪费，坚决反对形式主义、官僚主义、享乐主义和奢靡之风。</w:t>
      </w:r>
    </w:p>
    <w:p w14:paraId="445DA5F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中央和国家机关各部门应当在厉行勤俭节约、反对铺张浪费上走在前、作表率。</w:t>
      </w:r>
    </w:p>
    <w:p w14:paraId="19CE8DA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第二章　经费管理</w:t>
      </w:r>
    </w:p>
    <w:p w14:paraId="70C39B8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第八条　党政机关应当加强预算编制管理，按照加强财政资源和预算统筹的要求，将各项收入和支出全部纳入预算。</w:t>
      </w:r>
    </w:p>
    <w:p w14:paraId="65BCDFD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党政机关取得的行政事业性收费收入、政府性基金收入、罚没收入、国有资源（资产）有偿使用收入等非税收入，必须按照规定及时足额上缴国库，严禁以任何形式隐瞒、截留、挤占、挪用、坐支、拖欠或者私分，严禁转移到机关所属工会、培训中心、服务中心等单位账户使用。</w:t>
      </w:r>
    </w:p>
    <w:p w14:paraId="7FAEBC3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第九条　强化预算刚性约束，党政机关应当遵循先有预算、后有支出的原则，严格执行预算，严禁超预算或者无预算安排支出，严禁虚列支出、转移或者套取财政资金，严禁向下级单位、企事业单位、社会组织、个人摊派或者转嫁费用。</w:t>
      </w:r>
    </w:p>
    <w:p w14:paraId="30898DA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严格控制国内差旅费、因公临时出国（境）费、公务接待费、公务用车购置及运行费、会议费、培训费等支出。年度预算执行中不予追加，因特殊需要确需追加的，严格按照规定程序报批。</w:t>
      </w:r>
    </w:p>
    <w:p w14:paraId="1A5CB1E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健全预算执行全过程动态监控机制，完善预算绩效管理体系，增强预算执行的严肃性，提高预算执行的准确率，防止年底突击花钱等现象发生。</w:t>
      </w:r>
    </w:p>
    <w:p w14:paraId="5D4A92E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第十条　深化政府会计改革，进一步健全会计制度，准确核算机关运行经费，全面反映机关运行成本。</w:t>
      </w:r>
    </w:p>
    <w:p w14:paraId="32B1249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第十一条　财政部门应当会同有关部门，根据国内差旅、因公临时出国（境）、公务接待、会议、培训等工作特点，综合考虑经济发展水平、有关货物和服务的市场价格水平，制定分地区的公务活动经费开支范围和开支标准。</w:t>
      </w:r>
    </w:p>
    <w:p w14:paraId="02A3EFE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加强相关开支标准之间的衔接，完善开支标准动态调整机制，定期根据有关货物和服务的市场价格变动情况调整相关开支标准，增强开支标准的协调性、规范性、科学性。</w:t>
      </w:r>
    </w:p>
    <w:p w14:paraId="6F129BB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严格开支范围和标准，严格支出报销审核，不得报销任何超范围、超标准以及与相关公务活动无关的费用。</w:t>
      </w:r>
    </w:p>
    <w:p w14:paraId="6405296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第十二条　全面实行公务卡制度。健全公务卡强制结算目录，党政机关国内发生的公务差旅费、公务接待费、公务用车运行维护费、会议费、培训费等经费支出，除按照规定实行银行转账外，应当使用公务卡结算。</w:t>
      </w:r>
    </w:p>
    <w:p w14:paraId="00FF401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第十三条　党政机关采购货物、工程和服务，应当遵循公开透明、公平竞争、公正、诚实信用原则。</w:t>
      </w:r>
    </w:p>
    <w:p w14:paraId="25A2510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政府采购应当依法完整准确编制采购项目预算，严格执行经费预算和资产配置标准，科学合理确定采购需求，不得超标准采购，不得采购与本单位履行职能和事业发展无关的资产，不得超出办公需要采购服务。</w:t>
      </w:r>
    </w:p>
    <w:p w14:paraId="6953CC0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严格执行政府采购程序，不得违反规定以任何方式和理由指定或者变相指定供应商、品牌、型号、产地。依法应当进行公开招标的，不得以化整为零或者其他任何方式规避公开招标，确需改变采购方式的，应当严格执行有关公示和审批程序。列入政府集中采购目录范围的应当委托集中采购机构代理采购，属于批量集中采购范围的应当进行批量集中采购。</w:t>
      </w:r>
    </w:p>
    <w:p w14:paraId="2A3286A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党政机关应当按照政府采购合同规定组织验收。政府采购监督管理部门应当建立健全政府采购结果评价制度，对政府采购的资金节约、政策效能、透明程度以及专业化水平进行综合、客观评价。</w:t>
      </w:r>
    </w:p>
    <w:p w14:paraId="541421D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完善政府采购管理交易系统，推进电子化政府采购。</w:t>
      </w:r>
    </w:p>
    <w:p w14:paraId="1DDA136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第十四条　优化政府投资方向和结构，加强政府投资全生命周期管理，坚决防止低效无效投资。</w:t>
      </w:r>
    </w:p>
    <w:p w14:paraId="06FC819B">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完善“半拉子工程”、已建未用项目等科学处置程序办法。</w:t>
      </w:r>
    </w:p>
    <w:p w14:paraId="0DE7FAB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第三章　国内差旅和因公临时出国（境）</w:t>
      </w:r>
    </w:p>
    <w:p w14:paraId="4256A9A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第十五条　党政机关应当严格执行国内差旅内部审批制度，加强计划管理和统筹把关，从严控制人数和天数，严禁无实质内容、无明确公务目的的差旅活动，严禁以任何名义和方式变相旅游，严禁异地部门间无实质内容的学习交流和考察调研。加强对到基层调研、督查检查的统筹规范，防止重复扎堆增加基层负担。</w:t>
      </w:r>
    </w:p>
    <w:p w14:paraId="35E40E0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第十六条　国内差旅人员应当严格按照规定乘坐交通工具、住宿、用餐，费用由所在单位承担。</w:t>
      </w:r>
    </w:p>
    <w:p w14:paraId="60AD214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差旅人员用车、住宿、用餐由接待单位协助安排的，必须按照规定标准及时足额交纳交通费、住宿费、伙食费。差旅人员不得向接待单位提出正常公务活动以外的要求，不得接受礼金、礼品和土特产品等。</w:t>
      </w:r>
    </w:p>
    <w:p w14:paraId="79EAD29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第十七条　统筹安排年度因公临时出国计划，严格控制团组数量和出访国家数、团组人数、在外停留天数，不得安排照顾性、无实质内容的一般性出访，不得组织开展一般性出国考察、日常调研、交流学习等活动，严禁集中安排赴热门国家或者地区出访，严禁以任何名义和方式变相公款出国旅游。严格执行因公临时出国限量管理规定，不得把出国作为个人待遇、安排轮流出国。严格控制跨地区、跨部门团组。</w:t>
      </w:r>
    </w:p>
    <w:p w14:paraId="1BE7281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组织人事、外专等部门应当加强出国培训总体规划和监督管理，严格控制出国培训规模，科学设置培训项目，择优选派培训对象，提高出国培训的质量和实效。</w:t>
      </w:r>
    </w:p>
    <w:p w14:paraId="361ACAB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第十八条　外事管理部门应当加强因公临时出国审核审批管理，对违反规定、不适合成行的团组予以调整或者取消。</w:t>
      </w:r>
    </w:p>
    <w:p w14:paraId="08CA70B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加强因公临时出国经费预算总额控制，严格执行经费先行审核制度。无出国经费预算安排的不予批准，确有特殊需要的，按照规定程序报批。严禁违反规定使用出国经费预算以外资金作为出国经费，严禁向所属单位、企业、我国驻外机构等摊派或者转嫁出国费用。</w:t>
      </w:r>
    </w:p>
    <w:p w14:paraId="151CFAC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第十九条　出国团组应当按照规定标准安排交通工具和食宿，不得违反规定乘坐民航包机，不得乘坐私人、企业和外国航空公司包机，不得安排超标准住房和用车，不得擅自增加出访国家或者地区，不得擅自变更行程路线，不得擅自延长在国外停留天数。</w:t>
      </w:r>
    </w:p>
    <w:p w14:paraId="197BDDA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出国期间，不得与我国驻外机构和其他中资机构、企业之间用公款互赠礼品或者纪念品，不得用公款相互宴请。</w:t>
      </w:r>
    </w:p>
    <w:p w14:paraId="14B7181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第二十条　严格根据工作需要编制出境计划，加强因公出境审批和管理，不得违规安排出境考察，不得组织无实质内容的调研、会议、培训等活动。</w:t>
      </w:r>
    </w:p>
    <w:p w14:paraId="65AD033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严格遵守因公出境经费预算、支出、使用、核算等财务制度，不得接受超标准接待和高消费娱乐，不得接受礼金、贵重礼品、有价证券、支付凭证等，严禁参与境外赌博。</w:t>
      </w:r>
    </w:p>
    <w:p w14:paraId="31E7592B">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第四章　公务接待</w:t>
      </w:r>
    </w:p>
    <w:p w14:paraId="56EB788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第二十一条　建立健全国内公务接待集中管理制度。党政机关公务接待管理部门应当加强对国内公务接待工作的管理、指导和监督。</w:t>
      </w:r>
    </w:p>
    <w:p w14:paraId="6512B92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第二十二条　党政机关应当建立国内公务接待审批控制制度，严格执行公函制度，对无公函的公务活动一律不予接待，严禁将非公务活动纳入接待范围。</w:t>
      </w:r>
    </w:p>
    <w:p w14:paraId="758F396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第二十三条　党政机关应当严格执行国内公务接待标准，实行接待费支出总额控制制度。</w:t>
      </w:r>
    </w:p>
    <w:p w14:paraId="2C6E941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接待单位应当严格按照标准安排接待对象的住宿用房，协助安排用餐、用车的按照标准收取伙食费、交通费。工作餐不得提供高档菜肴，不得提供香烟，不上酒。不得在接待费中列支应当由接待对象承担的费用，不得以举办会议、培训等名义列支、转移、隐匿接待费开支。</w:t>
      </w:r>
    </w:p>
    <w:p w14:paraId="32B9B35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接待单位不得在机场、车站、码头和辖区边界组织迎送活动，不得跨地区迎送。严格控制陪同人数，不得层层多人陪同。</w:t>
      </w:r>
    </w:p>
    <w:p w14:paraId="3CC0F28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接待单位应当严格执行国内公务接待清单制度，如实反映接待对象、公务活动、接待费、陪同和相关工作保障人员等情况。接待清单作为财务报销的凭证之一并接受审计。</w:t>
      </w:r>
    </w:p>
    <w:p w14:paraId="25FCD56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第二十四条　外宾接待工作应当遵循服务外交、友好对等、务实节俭的原则。外宾邀请单位应当严格按照有关规定安排接待活动，严格执行接待规格和标准，从严从紧控制外宾团组接待费用。</w:t>
      </w:r>
    </w:p>
    <w:p w14:paraId="290E657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第二十五条　地方因招商引资等工作需要接待的，应当参照国内公务接待标准要求，统一制度和标准，严格审批管理，强化审计监督，严禁超规格、超标准接待，严禁扩大接待范围、增加接待项目，严禁以招商引资等名义变相安排公务接待。</w:t>
      </w:r>
    </w:p>
    <w:p w14:paraId="55A89BD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第二十六条　党政机关不得以任何名义新建、改建、扩建所属宾馆、招待所等具有接待功能的设施或者场所，不得以房屋维修等名义超出实际需要在接待场所超标准建设、豪华装修。</w:t>
      </w:r>
    </w:p>
    <w:p w14:paraId="587F103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严格控制、严格审批新建扩建党性教育培训机构，不得以建设党性教育培训机构名义变相建设楼堂馆所、变相搞旅游开发。</w:t>
      </w:r>
    </w:p>
    <w:p w14:paraId="798ABD7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建立接待资源共享机制，推进机关所属接待、培训场所的集中统一管理和利用。健全服务经营机制，推行机关所属接待、培训场所企业化管理，降低服务经营成本。</w:t>
      </w:r>
    </w:p>
    <w:p w14:paraId="221F5AA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积极推进国内公务接待服务社会化改革，有效利用社会资源为国内公务接待提供用车、住宿、用餐等服务。</w:t>
      </w:r>
    </w:p>
    <w:p w14:paraId="4BA12B1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第五章　公务用车</w:t>
      </w:r>
    </w:p>
    <w:p w14:paraId="1B966BA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第二十七条　坚持社会化、市场化方向，建立和实行符合国情的公务用车制度，合理有效配置公务用车资源，创新公务交通分类提供方式，保障公务出行，降低运行成本。</w:t>
      </w:r>
    </w:p>
    <w:p w14:paraId="3BDF846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普通公务出行由公务人员自主选择，实行社会化提供。按照有关规定发放公务交通补贴，不得以公务交通补贴的名义变相发放福利，不得既领取公务交通补贴又违规使用公务用车。</w:t>
      </w:r>
    </w:p>
    <w:p w14:paraId="1EB0326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第二十八条　党政机关公务用车实行统一编制、统一标准、统一购置经费、统一采购配备管理。</w:t>
      </w:r>
    </w:p>
    <w:p w14:paraId="7EE978B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从严配备执法执勤、机要通信、应急保障和特种专业技术用车以及其他用于定向化保障的用车，不得以特殊用途等理由变相超编制、超标准配备公务用车，不得以任何方式换用、借用、占用所属单位或者其他单位和个人的车辆，不得接受企事业单位和个人赠送的车辆。</w:t>
      </w:r>
    </w:p>
    <w:p w14:paraId="1ECB41B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严格按照规定配备专车，不得擅自扩大专车配备范围或者变相配备专车。</w:t>
      </w:r>
    </w:p>
    <w:p w14:paraId="57B3918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执法执勤用车配备应当严格限制在一线执法执勤岗位，机关内部管理和后勤岗位以及机关所属事业单位一律不得配备。</w:t>
      </w:r>
    </w:p>
    <w:p w14:paraId="5386433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规范和加强党政机关所属垂直管理机构、派出机构公务用车管理，严格控制公务用车编制，推动车辆盘活利用，避免闲置浪费。</w:t>
      </w:r>
    </w:p>
    <w:p w14:paraId="4A67996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第二十九条　公务用车实行政府集中采购，应当选用国产汽车，优先选用新能源汽车。</w:t>
      </w:r>
    </w:p>
    <w:p w14:paraId="5B21288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公务用车严格按照规定年限更新，达到更新年限仍能继续使用的应当继续使用，不得因领导干部职务晋升、调动等原因提前更新。</w:t>
      </w:r>
    </w:p>
    <w:p w14:paraId="4413E29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公务用车保险、维修、加油等实行政府集中采购，降低运行成本。</w:t>
      </w:r>
    </w:p>
    <w:p w14:paraId="4D4E7F6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第三十条　除涉及国家安全、侦查办案和其他有保密要求的特殊工作用车外，执法执勤等用车应当喷涂明显的统一标识。</w:t>
      </w:r>
    </w:p>
    <w:p w14:paraId="2C13D0C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第三十一条　根据公务活动需要，严格按照规定使用公务用车，严禁以任何理由挪用或者固定给个人使用执法执勤、机要通信等公务用车，领导干部亲属和身边工作人员不得因私使用配备给领导干部的公务用车。严禁公车私用、私车公养，严禁为公务用车增加高档配置或者豪华内饰。</w:t>
      </w:r>
    </w:p>
    <w:p w14:paraId="13560EB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第六章　会议活动</w:t>
      </w:r>
    </w:p>
    <w:p w14:paraId="15B8716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第三十二条　党政机关应当严格精简会议，召开会议严格实行计划管理，能不开的坚决不开，可合并的坚决合并。从严控制会议规模、会期，合理确定会议规格和参会人员范围、层级，不搞层层陪会。积极运用现代信息技术手段改进会议形式，提高会议效率。</w:t>
      </w:r>
    </w:p>
    <w:p w14:paraId="20CBF70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第三十三条　会议召开场所实行政府采购定点管理。会议住宿用房以标准间为主，用餐安排自助餐或者工作餐，严禁提高会议用餐、住宿标准。会议活动现场布置应当简朴，工作会议一律不摆花草、不制作背景板。严禁违反规定到风景名胜区举办会议。</w:t>
      </w:r>
    </w:p>
    <w:p w14:paraId="5759B7F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会议期间，不得安排宴请，不得组织旅游以及与会议无关的参观活动，不得以任何名义发放纪念品。</w:t>
      </w:r>
    </w:p>
    <w:p w14:paraId="186A69C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第三十四条　党政机关会议实行分类管理、分级审批。严格执行会议费开支范围、标准和报销制度，未经批准以及超范围、超标准开支的会议费，一律不予报销。严禁违规使用会议费购置办公设备，严禁列支公务接待费等与会议无关的任何费用，严禁套取会议资金。</w:t>
      </w:r>
    </w:p>
    <w:p w14:paraId="47FFCF1B">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财政部门应当会同机关事务管理等部门制定本级党政机关会议费管理办法。</w:t>
      </w:r>
    </w:p>
    <w:p w14:paraId="68C06B9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第三十五条　健全培训审批制度，严格控制培训数量、时间、规模，严禁以培训名义召开会议。适合采取线上方式培训的应当通过线上方式开展。</w:t>
      </w:r>
    </w:p>
    <w:p w14:paraId="1DF7830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严格执行分类培训经费开支标准，严格控制培训经费支出范围，严禁在培训经费中列支公务接待费、会议费等与培训无关的任何费用。严禁以培训名义进行公款宴请、公款旅游活动。</w:t>
      </w:r>
    </w:p>
    <w:p w14:paraId="6FB0A1F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第三十六条　精简规范节庆展会论坛活动，实行清单管理，从严审批。严禁使用财政资金举办营业性文艺演出。从严控制举办大型综合性运动会和各类赛会。</w:t>
      </w:r>
    </w:p>
    <w:p w14:paraId="52246FD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经批准的节庆展会论坛、运动会、赛会等活动，应当严格控制规模和经费支出，不得互相攀比、大操大办、铺张浪费，不得违规摊派或者转嫁费用，不得借举办活动发放各类纪念品，不得违规使用财政资金邀请名人明星参与活动。举办活动应当充分使用现有资源，专门配备的设备在活动结束后应当及时收回，严禁购置奢华物资设备。</w:t>
      </w:r>
    </w:p>
    <w:p w14:paraId="5EC0954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第三十七条　精简规范评比达标表彰和创建示范活动，实行清单管理，从严审批。评比达标表彰项目费用由举办单位承担，不得以任何方式向相关单位和个人收取费用。参与评比达标表彰和创建示范活动的单位应当节俭办事，杜绝浪费，不得举债搞创建。不得开展以乡镇（街道）、村（社区）、学校为对象的达标活动。</w:t>
      </w:r>
    </w:p>
    <w:p w14:paraId="42518C4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第七章　办公用房</w:t>
      </w:r>
    </w:p>
    <w:p w14:paraId="0B13CFC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第三十八条　党政机关办公用房建设应当从严控制。凡是违反规定的拟建办公用房项目，必须坚决终止；凡是未按照规定程序履行审批手续、擅自开工建设的办公用房项目，必须停建并予以没收；凡是超规模、超标准、超投资概算建设的办公用房项目，应当根据具体情况限期腾退超标准面积或者全部没收、拍卖。</w:t>
      </w:r>
    </w:p>
    <w:p w14:paraId="790341D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党政机关办公用房应当严格管理，推进办公用房资源的公平配置和集约使用。凡是超过规定面积标准占有、使用办公用房以及未经批准租用、借用办公用房的，必须腾退；凡是未经批准改变办公用房使用功能的，原则上应当恢复原使用功能。</w:t>
      </w:r>
    </w:p>
    <w:p w14:paraId="7C1FE3E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第三十九条　党政机关新建、改建、扩建、购置、置换、维修改造、租用、借用办公用房，必须严格按照规定履行审批程序。采取置换方式配置办公用房的，应当执行新建办公用房各项标准，不得以未使用财政资金、资产整合等名义规避审批。</w:t>
      </w:r>
    </w:p>
    <w:p w14:paraId="704AA1D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第四十条　党政机关办公用房建设项目应当按照朴素、实用、安全、节能原则，严格执行办公用房建设标准、单位综合造价标准和公共建筑节能设计标准，符合土地利用和城市规划要求，严禁超标准建设和豪华装修。党政机关办公楼不得追求成为城市地标建筑，严禁配套建设大型广场、公园等设施。</w:t>
      </w:r>
    </w:p>
    <w:p w14:paraId="723F390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第四十一条　党政机关办公用房建设以及维修改造项目投资，统一列入预算安排，未经审批的项目不得安排预算。土地收益和资产转让收益应当按照非税收入有关规定管理，不得直接用于办公用房建设。不得违规利用保基本民生、保工资、保运转和专项债券等其他用途资金建设维修改造办公用房。</w:t>
      </w:r>
    </w:p>
    <w:p w14:paraId="292A049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第四十二条　党政机关办公用房建设应当严格执行工程招投标和政府采购有关规定，加强对工程项目的全过程监理和审计监督。</w:t>
      </w:r>
    </w:p>
    <w:p w14:paraId="3BAB9AC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办公用房因使用时间较长、设施设备老化、功能不全、存在安全隐患等原因，不能满足办公需求的，可以进行维修改造。维修改造项目应当以消除安全隐患、恢复和完善使用功能、降低能源资源消耗为重点，严格履行审批程序，严格执行维修改造标准。</w:t>
      </w:r>
    </w:p>
    <w:p w14:paraId="147260B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第四十三条　建立健全办公用房集中统一管理制度，对办公用房实行统一规划、统一权属、统一配置、统一处置。</w:t>
      </w:r>
    </w:p>
    <w:p w14:paraId="58EC90A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党政机关应当严格按照有关标准和“三定”规定，从严核定、使用办公用房。超标部分应当腾退移交同级机关事务管理部门统一调剂使用。</w:t>
      </w:r>
    </w:p>
    <w:p w14:paraId="4BC852C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新建、调整办公用房的单位，应当按照“建新交旧”、“调新交旧”的原则，在搬入新建或者新调整办公用房的同时，将原办公用房腾退移交机关事务管理部门统一调剂使用。</w:t>
      </w:r>
    </w:p>
    <w:p w14:paraId="6A1FD16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因机构增设、职能调整等原因确需增加办公用房的，应当在本单位现有办公用房中解决；本单位现有办公用房不能满足需要的，由机关事务管理部门整合办公用房资源调剂解决；无法调剂、确需租用解决的，应当严格履行报批手续，不得以变相补偿方式租用由企业等单位提供的办公用房。</w:t>
      </w:r>
    </w:p>
    <w:p w14:paraId="37F104C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党政机关办公用房闲置的，可以按照规定采取调剂使用、转换用途、置换、出租等方式及时处置利用。</w:t>
      </w:r>
    </w:p>
    <w:p w14:paraId="41A531D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第四十四条　党政机关领导干部应当按照标准配置使用一处办公用房，确因工作需要另行配置办公用房的，应当严格履行审批程序。领导干部不得租用宾馆、酒店房间作为办公用房。配置使用的办公用房，在退休或者调离时应当及时腾退并由原单位收回。</w:t>
      </w:r>
    </w:p>
    <w:p w14:paraId="7664F33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超标办公用房整改优先采取调换或者合用方式，采取工程改造方式整改的，工程改造方案应当简易、合理、厉行节约，多出的办公用房面积公用，不得直接隔断封死，防止造成新的浪费。</w:t>
      </w:r>
    </w:p>
    <w:p w14:paraId="59E3D09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第八章　资源节约</w:t>
      </w:r>
    </w:p>
    <w:p w14:paraId="502F840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第四十五条　党政机关应当节约集约利用资源，加强全过程节约管理，提高能源、水、粮食、办公家具、办公设备、办公用品等的利用效率和效益，统筹利用土地，杜绝浪费行为。</w:t>
      </w:r>
    </w:p>
    <w:p w14:paraId="75A80D5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第四十六条　对能源、水的使用实行分类定额和目标责任管理。推广应用节能技术产品，淘汰高耗能设施设备，重点推广应用新能源和可再生能源。积极使用节水型器具，建设节水型单位。</w:t>
      </w:r>
    </w:p>
    <w:p w14:paraId="2B0DEEE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完善节能产品政府采购政策，严格执行节能产品政府强制采购和优先采购制度。</w:t>
      </w:r>
    </w:p>
    <w:p w14:paraId="55066E0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第四十七条　党政机关应当带头开展粮食节约行动，落实反食品浪费管理责任，加强机关食堂反食品浪费工作成效评估和通报，杜绝餐饮浪费。</w:t>
      </w:r>
    </w:p>
    <w:p w14:paraId="1FB0BEF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第四十八条　优化办公家具、办公设备等资产的配置和使用，从严控制新增资产配置，优先通过调剂方式盘活存量资产，节约购置资金。达到更新年限仍能继续使用的应当继续使用，不得报废处置。</w:t>
      </w:r>
    </w:p>
    <w:p w14:paraId="711CDCE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对产生的非涉密废纸、废弃电器电子产品等废旧物品进行集中回收处理，促进循环利用；涉及国家秘密的，按照有关保密规定进行销毁。</w:t>
      </w:r>
    </w:p>
    <w:p w14:paraId="04D9060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第四十九条　政务服务应当方便企业和群众办事，相关设施坚持实用原则，不得华而不实、铺张浪费，坚决防治和纠正政务服务中的“面子工程”。</w:t>
      </w:r>
    </w:p>
    <w:p w14:paraId="18D4941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第五十条　党政机关政务信息系统建设应当统筹规划，统一组织实施，防止分散重复建设和频繁升级。建立共享共用机制，加强资源整合，推动重要政务信息系统互联互通、信息共享和业务协同，降低软件开发、系统维护和升级等方面费用，防止资源浪费。</w:t>
      </w:r>
    </w:p>
    <w:p w14:paraId="0E7174F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积极利用信息化手段，推行无纸化办公，减少一次性办公用品消耗。</w:t>
      </w:r>
    </w:p>
    <w:p w14:paraId="2F9E1A4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第九章　宣传教育</w:t>
      </w:r>
    </w:p>
    <w:p w14:paraId="38F5E67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第五十一条　宣传部门应当把厉行节约反对浪费作为重要宣传内容，充分发挥各级各类媒体作用，注重用好互联网技术和新媒体手段，通过新闻报道、文化作品、公益广告等形式，广泛宣传中华民族勤俭节约的优秀品德，宣传阐释相关制度规定，宣传推广厉行节约的经验做法和先进典型，倡导绿色低碳消费理念和健康文明生活方式，在全社会营造浪费可耻、节约光荣的浓厚氛围。</w:t>
      </w:r>
    </w:p>
    <w:p w14:paraId="4FC6E39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第五十二条　党政机关应当把加强厉行节约反对浪费教育作为作风建设的重要内容，融入干部队伍建设和机关日常管理之中，建立健全常态化工作机制。对各种铺张浪费现象和行为，应当严肃批评、督促改正。</w:t>
      </w:r>
    </w:p>
    <w:p w14:paraId="685A613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纪检监察机关应当不定期曝光铺张浪费的典型案例，发挥警示教育作用。</w:t>
      </w:r>
    </w:p>
    <w:p w14:paraId="1665962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组织人事部门和党校（行政学院）、干部学院应当把厉行节约反对浪费作为干部教育培训的重要内容，创新教育方法，切实增强教育培训的针对性和实效性。</w:t>
      </w:r>
    </w:p>
    <w:p w14:paraId="6E3BC11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第五十三条　党政机关应当围绕建设节约型机关，组织开展形式多样、便于参与的活动，引导干部职工增强节约意识、珍惜物力财力，积极培育和形成崇尚节约、厉行节约、反对浪费的机关文化，为在全社会形成节俭之风发挥示范表率作用。</w:t>
      </w:r>
    </w:p>
    <w:p w14:paraId="45F2CCE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第十章　监督追责</w:t>
      </w:r>
    </w:p>
    <w:p w14:paraId="08F58B0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第五十四条　各级党委和政府应当建立健全厉行节约反对浪费监督检查机制，加大监督力度。</w:t>
      </w:r>
    </w:p>
    <w:p w14:paraId="3610946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党委（党组）在巡视巡察工作中应当加强对厉行节约反对浪费落实情况的监督。</w:t>
      </w:r>
    </w:p>
    <w:p w14:paraId="24621B0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党委和政府办公厅（室）负责统筹协调有关部门开展对厉行节约反对浪费工作的督促检查，针对突出问题开展重点检查、暗访等专项活动，加大对典型问题的通报力度。</w:t>
      </w:r>
    </w:p>
    <w:p w14:paraId="6543B33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纪检监察机关应当加强对厉行节约反对浪费工作的监督，受理群众举报和有关部门移送的问题线索，及时查处违纪违法问题。</w:t>
      </w:r>
    </w:p>
    <w:p w14:paraId="3C82BECB">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财政部门应当加强对党政机关预算管理有关工作以及财务、政府采购和会计等事项的财会监督，依法处理发现的违规问题，并及时向本级党委和政府汇报有关结果。</w:t>
      </w:r>
    </w:p>
    <w:p w14:paraId="4FB807A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审计机关应当加强对党政机关预算执行、决算和其他财政收支情况，以及有关经济活动的审计监督，加大对党政机关公务支出和公款消费的审计力度，及时向本级党委和政府报告审计结果，依法处理、督促整改违规问题，并将涉嫌违纪违法问题移送有关部门查处。</w:t>
      </w:r>
    </w:p>
    <w:p w14:paraId="3D36CF3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支持人大、政协依法依章程加强对党政机关厉行节约反对浪费工作情况的监督。重视各级各类媒体在厉行节约反对浪费方面的舆论监督作用。发挥群众对党政机关及其工作人员铺张浪费行为的监督作用。</w:t>
      </w:r>
    </w:p>
    <w:p w14:paraId="6FB19CE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第五十五条　党委（党组）在每年度向上级党组织报送的落实全面从严治党主体责任情况报告中，应当报告本地区、本部门、本单位厉行节约反对浪费工作情况。</w:t>
      </w:r>
    </w:p>
    <w:p w14:paraId="5B533B1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领导干部厉行节约反对浪费工作情况，应当列为领导班子民主生活会和领导干部述责述廉的重要内容并接受评议。</w:t>
      </w:r>
    </w:p>
    <w:p w14:paraId="4575628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第五十六条　党政机关应当建立健全厉行节约反对浪费信息公开制度，按照及时、方便、多样的原则，依规依法将应当公开的有关情况以适当方式公开。</w:t>
      </w:r>
    </w:p>
    <w:p w14:paraId="1579D68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第五十七条　有下列情形之一的，应当依规依纪依法追究负有领导责任的主要负责人或者有关领导干部的责任：</w:t>
      </w:r>
    </w:p>
    <w:p w14:paraId="4BC451D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（一）政绩观错位，搞“形象工程”、“政绩工程”造成公共资金、资产和资源损失浪费；</w:t>
      </w:r>
    </w:p>
    <w:p w14:paraId="40A0669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（二）本地区、本部门、本单位铺张浪费、奢侈奢华问题严重，对发现的问题查处不力，干部群众反映强烈；</w:t>
      </w:r>
    </w:p>
    <w:p w14:paraId="335CE57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（三）指使、纵容管辖单位或者人员违反本条例规定造成浪费；</w:t>
      </w:r>
    </w:p>
    <w:p w14:paraId="00644F5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（四）不履行或者不正确履行内部审批、管理、监督职责造成浪费；</w:t>
      </w:r>
    </w:p>
    <w:p w14:paraId="21F16D6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（五）不按照规定及时公开本地区、本部门、本单位有关厉行节约反对浪费工作信息；</w:t>
      </w:r>
    </w:p>
    <w:p w14:paraId="15DBCC1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（六）其他对本地区、本部门、本单位铺张浪费问题负有领导责任的情形。</w:t>
      </w:r>
    </w:p>
    <w:p w14:paraId="6D7DE7B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第五十八条　有下列情形之一的，应当依规依纪依法追究有关人员的责任：</w:t>
      </w:r>
    </w:p>
    <w:p w14:paraId="5F6E0E8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（一）未经审批列支财政性资金；</w:t>
      </w:r>
    </w:p>
    <w:p w14:paraId="4979DA6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（二）采取弄虚作假等手段违规取得审批；</w:t>
      </w:r>
    </w:p>
    <w:p w14:paraId="3EE34FE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（三）违反审批要求擅自变通执行；</w:t>
      </w:r>
    </w:p>
    <w:p w14:paraId="63AF4A4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（四）违反管理规定超标准或者以虚假事项开支；</w:t>
      </w:r>
    </w:p>
    <w:p w14:paraId="316A8F8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（五）利用职务便利假公济私；</w:t>
      </w:r>
    </w:p>
    <w:p w14:paraId="05E88E3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（六）其他违反审批、管理、监督规定的情形。</w:t>
      </w:r>
    </w:p>
    <w:p w14:paraId="039E3FF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第五十九条　党政机关工作人员违反本条例规定造成浪费的，根据情节轻重，依规依纪依法给予批评教育、责令检查、诫勉、组织处理或者党纪政务处分。</w:t>
      </w:r>
    </w:p>
    <w:p w14:paraId="754E03A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第六十条　违反本条例规定获得的经济利益，应当依规依纪依法予以没收、追缴或者责令退赔。</w:t>
      </w:r>
    </w:p>
    <w:p w14:paraId="49E2EDE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第十一章　附则</w:t>
      </w:r>
    </w:p>
    <w:p w14:paraId="59C455C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第六十一条　省、自治区、直辖市，中央和国家机关各部门，可以根据本条例，结合实际制定实施办法。有关职能部门应当根据各自职责，制定完善相关配套制度。</w:t>
      </w:r>
    </w:p>
    <w:p w14:paraId="65E2A14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国有企业、国有金融企业、不参照公务员法管理的事业单位，参照本条例执行。</w:t>
      </w:r>
    </w:p>
    <w:p w14:paraId="064D63A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中国人民解放军和中国人民武装警察部队按照军队有关规定执行。</w:t>
      </w:r>
    </w:p>
    <w:p w14:paraId="604EBDB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第六十二条　本条例由中央办公厅、国务院办公厅会同有关部门解释。</w:t>
      </w:r>
    </w:p>
    <w:p w14:paraId="7BAB82E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第六十三条　本条例自发布之日起施行。中央党内法规和法律另有规定的，从其规定。</w:t>
      </w:r>
      <w:bookmarkStart w:id="0" w:name="_GoBack"/>
      <w:bookmarkEnd w:id="0"/>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2E30A53B-CAA3-45BD-9BBD-1EA0205E5FC6}"/>
  </w:font>
  <w:font w:name="方正仿宋_GB2312">
    <w:panose1 w:val="02000000000000000000"/>
    <w:charset w:val="86"/>
    <w:family w:val="auto"/>
    <w:pitch w:val="default"/>
    <w:sig w:usb0="A00002BF" w:usb1="184F6CFA" w:usb2="00000012" w:usb3="00000000" w:csb0="00040001" w:csb1="00000000"/>
    <w:embedRegular r:id="rId2" w:fontKey="{39093662-F226-4B60-8BCA-045C86D55448}"/>
  </w:font>
  <w:font w:name="方正公文小标宋">
    <w:panose1 w:val="02000500000000000000"/>
    <w:charset w:val="86"/>
    <w:family w:val="auto"/>
    <w:pitch w:val="default"/>
    <w:sig w:usb0="A00002BF" w:usb1="38CF7CFA" w:usb2="00000016" w:usb3="00000000" w:csb0="00040001" w:csb1="00000000"/>
    <w:embedRegular r:id="rId3" w:fontKey="{297C0E25-E78D-4535-A8E6-A3C7777C5E3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1353369"/>
      <w:docPartObj>
        <w:docPartGallery w:val="autotext"/>
      </w:docPartObj>
    </w:sdtPr>
    <w:sdtEndPr>
      <w:rPr>
        <w:rFonts w:ascii="宋体" w:hAnsi="宋体" w:eastAsia="宋体"/>
        <w:sz w:val="28"/>
        <w:szCs w:val="28"/>
      </w:rPr>
    </w:sdtEndPr>
    <w:sdtContent>
      <w:p w14:paraId="6E5A78BA">
        <w:pPr>
          <w:pStyle w:val="4"/>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17 -</w:t>
        </w:r>
        <w:r>
          <w:rPr>
            <w:rFonts w:ascii="宋体" w:hAnsi="宋体" w:eastAsia="宋体"/>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2819664"/>
      <w:docPartObj>
        <w:docPartGallery w:val="autotext"/>
      </w:docPartObj>
    </w:sdtPr>
    <w:sdtEndPr>
      <w:rPr>
        <w:rFonts w:ascii="宋体" w:hAnsi="宋体" w:eastAsia="宋体"/>
        <w:sz w:val="28"/>
      </w:rPr>
    </w:sdtEndPr>
    <w:sdtContent>
      <w:p w14:paraId="2D2B8049">
        <w:pPr>
          <w:pStyle w:val="4"/>
          <w:rPr>
            <w:rFonts w:hint="eastAsia" w:ascii="宋体" w:hAnsi="宋体" w:eastAsia="宋体"/>
            <w:sz w:val="28"/>
          </w:rPr>
        </w:pPr>
        <w:r>
          <w:rPr>
            <w:rFonts w:ascii="宋体" w:hAnsi="宋体" w:eastAsia="宋体"/>
            <w:sz w:val="28"/>
          </w:rPr>
          <w:fldChar w:fldCharType="begin"/>
        </w:r>
        <w:r>
          <w:rPr>
            <w:rFonts w:ascii="宋体" w:hAnsi="宋体" w:eastAsia="宋体"/>
            <w:sz w:val="28"/>
          </w:rPr>
          <w:instrText xml:space="preserve">PAGE   \* MERGEFORMAT</w:instrText>
        </w:r>
        <w:r>
          <w:rPr>
            <w:rFonts w:ascii="宋体" w:hAnsi="宋体" w:eastAsia="宋体"/>
            <w:sz w:val="28"/>
          </w:rPr>
          <w:fldChar w:fldCharType="separate"/>
        </w:r>
        <w:r>
          <w:rPr>
            <w:rFonts w:ascii="宋体" w:hAnsi="宋体" w:eastAsia="宋体"/>
            <w:sz w:val="28"/>
            <w:lang w:val="zh-CN"/>
          </w:rPr>
          <w:t>-</w:t>
        </w:r>
        <w:r>
          <w:rPr>
            <w:rFonts w:ascii="宋体" w:hAnsi="宋体" w:eastAsia="宋体"/>
            <w:sz w:val="28"/>
          </w:rPr>
          <w:t xml:space="preserve"> 16 -</w:t>
        </w:r>
        <w:r>
          <w:rPr>
            <w:rFonts w:ascii="宋体" w:hAnsi="宋体" w:eastAsia="宋体"/>
            <w:sz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3D5"/>
    <w:rsid w:val="003223D5"/>
    <w:rsid w:val="005A357F"/>
    <w:rsid w:val="006416FC"/>
    <w:rsid w:val="006D5D24"/>
    <w:rsid w:val="00836836"/>
    <w:rsid w:val="009C12EB"/>
    <w:rsid w:val="00BF7852"/>
    <w:rsid w:val="00C948DF"/>
    <w:rsid w:val="1562632B"/>
    <w:rsid w:val="3BC2108E"/>
    <w:rsid w:val="6DE50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3"/>
    <w:basedOn w:val="1"/>
    <w:link w:val="12"/>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字符"/>
    <w:basedOn w:val="8"/>
    <w:link w:val="5"/>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标题 2 字符"/>
    <w:basedOn w:val="8"/>
    <w:link w:val="2"/>
    <w:uiPriority w:val="9"/>
    <w:rPr>
      <w:rFonts w:ascii="宋体" w:hAnsi="宋体" w:eastAsia="宋体" w:cs="宋体"/>
      <w:b/>
      <w:bCs/>
      <w:kern w:val="0"/>
      <w:sz w:val="36"/>
      <w:szCs w:val="36"/>
    </w:rPr>
  </w:style>
  <w:style w:type="character" w:customStyle="1" w:styleId="12">
    <w:name w:val="标题 3 字符"/>
    <w:basedOn w:val="8"/>
    <w:link w:val="3"/>
    <w:uiPriority w:val="9"/>
    <w:rPr>
      <w:rFonts w:ascii="宋体" w:hAnsi="宋体" w:eastAsia="宋体" w:cs="宋体"/>
      <w:b/>
      <w:bCs/>
      <w:kern w:val="0"/>
      <w:sz w:val="27"/>
      <w:szCs w:val="27"/>
    </w:rPr>
  </w:style>
  <w:style w:type="character" w:customStyle="1" w:styleId="13">
    <w:name w:val="fl"/>
    <w:basedOn w:val="8"/>
    <w:uiPriority w:val="0"/>
  </w:style>
  <w:style w:type="character" w:customStyle="1" w:styleId="14">
    <w:name w:val="fr"/>
    <w:basedOn w:val="8"/>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8662</Words>
  <Characters>8768</Characters>
  <Lines>55</Lines>
  <Paragraphs>15</Paragraphs>
  <TotalTime>38</TotalTime>
  <ScaleCrop>false</ScaleCrop>
  <LinksUpToDate>false</LinksUpToDate>
  <CharactersWithSpaces>8768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2025-04-07T06:27:00Z</dcterms:created>
  <dc:creator>INSPUR</dc:creator>
  <cp:lastModifiedBy>吕雪琦</cp:lastModifiedBy>
  <dcterms:modified xsi:type="dcterms:W3CDTF">2025-05-22T08:03:33Z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1292860E71F544DC93DCAE94C579DDD6_12</vt:lpwstr>
  </property>
</Properties>
</file>